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0828" w14:textId="77777777" w:rsidR="007D09EC" w:rsidRDefault="007D09EC" w:rsidP="007D09EC">
      <w:pPr>
        <w:pStyle w:val="Titolo11"/>
        <w:spacing w:line="276" w:lineRule="auto"/>
        <w:rPr>
          <w:b w:val="0"/>
          <w:sz w:val="16"/>
          <w:szCs w:val="16"/>
        </w:rPr>
      </w:pPr>
    </w:p>
    <w:p w14:paraId="25EBA46D" w14:textId="77777777" w:rsidR="007D09EC" w:rsidRDefault="007D09EC" w:rsidP="007D09EC">
      <w:pPr>
        <w:pStyle w:val="Titolo11"/>
        <w:spacing w:line="276" w:lineRule="auto"/>
        <w:rPr>
          <w:b w:val="0"/>
          <w:sz w:val="16"/>
          <w:szCs w:val="16"/>
        </w:rPr>
      </w:pPr>
    </w:p>
    <w:p w14:paraId="5C0F9E6C" w14:textId="77777777" w:rsidR="007D09EC" w:rsidRDefault="007D09EC" w:rsidP="007D09EC">
      <w:pPr>
        <w:pStyle w:val="Titolo11"/>
        <w:spacing w:line="276" w:lineRule="auto"/>
        <w:rPr>
          <w:b w:val="0"/>
          <w:sz w:val="16"/>
          <w:szCs w:val="16"/>
        </w:rPr>
      </w:pPr>
    </w:p>
    <w:p w14:paraId="5E3D713F" w14:textId="77777777" w:rsidR="007D09EC" w:rsidRDefault="007D09EC" w:rsidP="007D09EC">
      <w:pPr>
        <w:pStyle w:val="Nessunostileparagrafo"/>
        <w:ind w:left="113" w:right="113" w:firstLine="227"/>
        <w:jc w:val="right"/>
        <w:rPr>
          <w:rFonts w:ascii="NewAster" w:hAnsi="NewAster" w:cs="NewAster"/>
        </w:rPr>
      </w:pPr>
      <w:r>
        <w:rPr>
          <w:rFonts w:ascii="NewAster" w:hAnsi="NewAster" w:cs="NewAster"/>
          <w:b/>
          <w:bCs/>
          <w:smallCaps/>
        </w:rPr>
        <w:t>Allegato 2</w:t>
      </w:r>
    </w:p>
    <w:p w14:paraId="762E59D2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  <w:sz w:val="18"/>
          <w:szCs w:val="18"/>
        </w:rPr>
      </w:pPr>
    </w:p>
    <w:p w14:paraId="6B38C89E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TITOLI DI PREFERENZA E PRECEDENZA (art. 5, comma 4, del d.P.R. 9.5.1994, n. 487)</w:t>
      </w:r>
    </w:p>
    <w:p w14:paraId="7C7554FF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  <w:sz w:val="18"/>
          <w:szCs w:val="18"/>
        </w:rPr>
      </w:pPr>
    </w:p>
    <w:p w14:paraId="3C4AC7BA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  <w:sz w:val="18"/>
          <w:szCs w:val="18"/>
        </w:rPr>
        <w:t xml:space="preserve">Le </w:t>
      </w:r>
      <w:r>
        <w:rPr>
          <w:rFonts w:ascii="NewAster" w:hAnsi="NewAster" w:cs="NewAster"/>
        </w:rPr>
        <w:t>categorie di cittadini che nei pubblici concorsi hanno preferenza a parità di merito e a parità di titoli sono appresso elencate. A parità di merito i titoli di preferenza sono:</w:t>
      </w:r>
    </w:p>
    <w:p w14:paraId="1BDD059C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1) gli insigniti di medaglia al valor militare;</w:t>
      </w:r>
    </w:p>
    <w:p w14:paraId="092CFFC0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 xml:space="preserve">2) i mutilati ed invalidi di guerra </w:t>
      </w:r>
      <w:r>
        <w:rPr>
          <w:rFonts w:ascii="NewAster" w:hAnsi="NewAster" w:cs="NewAster"/>
          <w:i/>
          <w:iCs/>
        </w:rPr>
        <w:t>ex</w:t>
      </w:r>
      <w:r>
        <w:rPr>
          <w:rFonts w:ascii="NewAster" w:hAnsi="NewAster" w:cs="NewAster"/>
        </w:rPr>
        <w:t xml:space="preserve"> combattenti;</w:t>
      </w:r>
    </w:p>
    <w:p w14:paraId="1E5C2691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3) i mutilati ed invalidi per fatto di guerra;</w:t>
      </w:r>
    </w:p>
    <w:p w14:paraId="50405CE5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4) i mutilati ed invalidi per servizio nel settore pubblico e privato;</w:t>
      </w:r>
    </w:p>
    <w:p w14:paraId="50389D53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5) gli orfani di guerra;</w:t>
      </w:r>
    </w:p>
    <w:p w14:paraId="26F854B7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6) gli orfani dei caduti per fatto di guerra;</w:t>
      </w:r>
    </w:p>
    <w:p w14:paraId="1FD6C8F9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7) gli orfani dei caduti per servizio nel settore pubblico e privato;</w:t>
      </w:r>
    </w:p>
    <w:p w14:paraId="0DE8BFCB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8) i feriti in combattimento;</w:t>
      </w:r>
    </w:p>
    <w:p w14:paraId="35127F3A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9) gli insigniti di croce di guerra o di altra attestazione speciale di merito di guerra, nonché i capi di famiglia numerosa;</w:t>
      </w:r>
    </w:p>
    <w:p w14:paraId="21A79B8E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 xml:space="preserve">10) i figli dei mutilati e degli invalidi di guerra </w:t>
      </w:r>
      <w:r>
        <w:rPr>
          <w:rFonts w:ascii="NewAster" w:hAnsi="NewAster" w:cs="NewAster"/>
          <w:i/>
          <w:iCs/>
        </w:rPr>
        <w:t>ex</w:t>
      </w:r>
      <w:r>
        <w:rPr>
          <w:rFonts w:ascii="NewAster" w:hAnsi="NewAster" w:cs="NewAster"/>
        </w:rPr>
        <w:t xml:space="preserve"> combattenti;</w:t>
      </w:r>
    </w:p>
    <w:p w14:paraId="36075501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11) i figli dei mutilati e degli invalidi per fatto di guerra;</w:t>
      </w:r>
    </w:p>
    <w:p w14:paraId="5254C69A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12) i figli dei mutilati e degli invalidi per servizio nel settore pubblico e privato;</w:t>
      </w:r>
    </w:p>
    <w:p w14:paraId="1953E77A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13) i genitori vedovi non risposati, i coniugi non risposati e le sorelle ed i fratelli vedovi o non sposati dei caduti di guerra;</w:t>
      </w:r>
    </w:p>
    <w:p w14:paraId="42E3EB84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14) i genitori vedovi non risposati, i coniugi non risposati e le sorelle ed i fratelli vedovi o non sposati dei caduti per fatto di guerra;</w:t>
      </w:r>
    </w:p>
    <w:p w14:paraId="3CCF09A2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15) i genitori vedovi non risposati, i coniugi non risposati e le sorelle ed i fratelli vedovi o non sposati dei caduti per servizio nel settore pubblico o privato;</w:t>
      </w:r>
    </w:p>
    <w:p w14:paraId="6DB16E28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16) coloro che abbiano prestato servizio militare come combattenti;</w:t>
      </w:r>
    </w:p>
    <w:p w14:paraId="4ADBDA5C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17) coloro che abbiano prestato lodevole servizio a qualunque titolo, per non meno di un anno nell’amministrazione che ha indetto il concorso;</w:t>
      </w:r>
    </w:p>
    <w:p w14:paraId="6F54CF90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18) i coniugati e i non coniugati con riguardo al numero dei figli a carico;</w:t>
      </w:r>
    </w:p>
    <w:p w14:paraId="23ABC6D8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19) gli invalidi ed i mutilati civili;</w:t>
      </w:r>
    </w:p>
    <w:p w14:paraId="0FF805F1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20) militari volontari delle Forze armate congedati senza demerito al termine della ferma o rafferma.</w:t>
      </w:r>
    </w:p>
    <w:p w14:paraId="3908AE3E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</w:p>
    <w:p w14:paraId="1D114323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</w:rPr>
        <w:t>A parità di merito e di titoli la preferenza è determinata:</w:t>
      </w:r>
    </w:p>
    <w:p w14:paraId="3A495B8C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  <w:i/>
          <w:iCs/>
        </w:rPr>
        <w:t>a</w:t>
      </w:r>
      <w:r>
        <w:rPr>
          <w:rFonts w:ascii="NewAster" w:hAnsi="NewAster" w:cs="NewAster"/>
        </w:rPr>
        <w:t>) dal numero dei figli a carico, indipendentemente dal fatto che il candidato sia coniugato o meno;</w:t>
      </w:r>
    </w:p>
    <w:p w14:paraId="2B49EECA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  <w:i/>
          <w:iCs/>
        </w:rPr>
        <w:t>b</w:t>
      </w:r>
      <w:r>
        <w:rPr>
          <w:rFonts w:ascii="NewAster" w:hAnsi="NewAster" w:cs="NewAster"/>
        </w:rPr>
        <w:t>) dall’aver prestato lodevole servizio nelle amministrazioni pubbliche;</w:t>
      </w:r>
    </w:p>
    <w:p w14:paraId="4E5A888F" w14:textId="77777777" w:rsidR="007D09EC" w:rsidRDefault="007D09EC" w:rsidP="007D09EC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  <w:i/>
          <w:iCs/>
        </w:rPr>
        <w:t>c</w:t>
      </w:r>
      <w:r>
        <w:rPr>
          <w:rFonts w:ascii="NewAster" w:hAnsi="NewAster" w:cs="NewAster"/>
        </w:rPr>
        <w:t>)  dal minore di età.</w:t>
      </w:r>
    </w:p>
    <w:p w14:paraId="0235B33D" w14:textId="77777777" w:rsidR="007D09EC" w:rsidRDefault="007D09EC" w:rsidP="007D09EC">
      <w:pPr>
        <w:pStyle w:val="Titolo11"/>
        <w:spacing w:line="276" w:lineRule="auto"/>
        <w:rPr>
          <w:b w:val="0"/>
          <w:sz w:val="16"/>
          <w:szCs w:val="16"/>
        </w:rPr>
      </w:pPr>
    </w:p>
    <w:p w14:paraId="114BEB78" w14:textId="77777777" w:rsidR="00900571" w:rsidRDefault="00900571"/>
    <w:sectPr w:rsidR="009005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CC9"/>
    <w:rsid w:val="007D09EC"/>
    <w:rsid w:val="00900571"/>
    <w:rsid w:val="0094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04442-C51C-4FEE-B952-A45936C1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uiPriority w:val="1"/>
    <w:qFormat/>
    <w:rsid w:val="007D09EC"/>
    <w:pPr>
      <w:widowControl w:val="0"/>
      <w:autoSpaceDE w:val="0"/>
      <w:autoSpaceDN w:val="0"/>
      <w:spacing w:after="0" w:line="240" w:lineRule="auto"/>
      <w:ind w:left="5465" w:right="78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essunostileparagrafo">
    <w:name w:val="[Nessuno stile paragrafo]"/>
    <w:rsid w:val="007D09EC"/>
    <w:pPr>
      <w:autoSpaceDE w:val="0"/>
      <w:autoSpaceDN w:val="0"/>
      <w:adjustRightInd w:val="0"/>
      <w:spacing w:after="0" w:line="288" w:lineRule="auto"/>
    </w:pPr>
    <w:rPr>
      <w:rFonts w:ascii="Minion Pro" w:eastAsia="Times New Roman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7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baffa</dc:creator>
  <cp:keywords/>
  <dc:description/>
  <cp:lastModifiedBy>angelo baffa</cp:lastModifiedBy>
  <cp:revision>3</cp:revision>
  <dcterms:created xsi:type="dcterms:W3CDTF">2022-12-07T15:58:00Z</dcterms:created>
  <dcterms:modified xsi:type="dcterms:W3CDTF">2022-12-07T15:58:00Z</dcterms:modified>
</cp:coreProperties>
</file>